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00" w:after="0"/>
        <w:rPr>
          <w:rFonts w:cs="Arial"/>
        </w:rPr>
      </w:pPr>
      <w:r>
        <w:rPr>
          <w:rFonts w:cs="Arial"/>
        </w:rPr>
      </w:r>
    </w:p>
    <w:tbl>
      <w:tblPr>
        <w:tblW w:w="9255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9255"/>
      </w:tblGrid>
      <w:tr>
        <w:trPr>
          <w:trHeight w:val="1633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BE4D5" w:themeFill="accent2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0"/>
              <w:contextualSpacing/>
              <w:jc w:val="center"/>
              <w:rPr>
                <w:rFonts w:cs="Arial"/>
                <w:b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– MÍSTNÍ POPLATKY 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cs="Arial"/>
                <w:b/>
                <w:b/>
                <w:bCs/>
                <w:i/>
                <w:i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i/>
                <w:color w:val="000000"/>
                <w:lang w:eastAsia="cs-CZ"/>
              </w:rPr>
              <w:t>(a jiná obdobná plnění – poplatek za komunální odpad)</w:t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>čl. 30 odst. 1 obecného nařízení o ochraně osobních údajů (GDPR)</w:t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</w:r>
          </w:p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i w:val="false"/>
                <w:iCs w:val="false"/>
                <w:color w:val="000000"/>
                <w:lang w:eastAsia="cs-CZ"/>
              </w:rPr>
              <w:t>Obec Dehtáře</w:t>
            </w:r>
          </w:p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cs="Arial"/>
                <w:b w:val="false"/>
                <w:bCs w:val="false"/>
                <w:i/>
                <w:iCs/>
                <w:color w:val="000000"/>
                <w:lang w:eastAsia="cs-CZ"/>
              </w:rPr>
              <w:t>Dehtáře č. 4, 393 01 Pelhřimov,e-mail:</w:t>
            </w:r>
            <w:hyperlink r:id="rId2">
              <w:r>
                <w:rPr>
                  <w:rStyle w:val="Internetovodkaz"/>
                  <w:rFonts w:cs="Arial"/>
                  <w:b w:val="false"/>
                  <w:bCs w:val="false"/>
                  <w:i/>
                  <w:iCs/>
                  <w:color w:val="000000"/>
                  <w:lang w:eastAsia="cs-CZ"/>
                </w:rPr>
                <w:t>obec-dehtare@seznam.cz</w:t>
              </w:r>
            </w:hyperlink>
            <w:hyperlink r:id="rId3">
              <w:r>
                <w:rPr>
                  <w:rFonts w:cs="Arial"/>
                  <w:b w:val="false"/>
                  <w:bCs w:val="false"/>
                  <w:i/>
                  <w:iCs/>
                  <w:color w:val="000000"/>
                  <w:lang w:eastAsia="cs-CZ"/>
                </w:rPr>
                <w:t>, tel: 604934039, ID datové schránky</w:t>
              </w:r>
            </w:hyperlink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BE4D5" w:themeFill="accent2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>ZAJIŠTĚNÍ AGEND OBCE PODLE ZÁKONA O MÍSTNÍCH POPLATCÍCH</w:t>
            </w:r>
          </w:p>
        </w:tc>
      </w:tr>
      <w:tr>
        <w:trPr>
          <w:trHeight w:val="1288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0"/>
              <w:rPr>
                <w:rFonts w:cs="Arial"/>
                <w:b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Čl. 6 odst. 1 písm. e) GDPR - zpracování nezbytné pro výkon veřejné moci, kterým je obec pověřena: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</w:rPr>
            </w:pPr>
            <w:r>
              <w:rPr>
                <w:rFonts w:cs="Arial"/>
                <w:lang w:eastAsia="cs-CZ"/>
              </w:rPr>
              <w:t>zákon</w:t>
            </w:r>
            <w:r>
              <w:rPr>
                <w:rFonts w:cs="Arial"/>
              </w:rPr>
              <w:t xml:space="preserve"> č. 565/1990 Sb., o místních poplatcích, ve znění pozdějších předpisů 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zákon č. 280/2009 Sb., daňový řád, ve znění pozdějších předpisů </w:t>
            </w:r>
          </w:p>
          <w:p>
            <w:pPr>
              <w:pStyle w:val="Normal"/>
              <w:spacing w:lineRule="auto" w:line="240" w:before="60" w:after="120"/>
              <w:rPr>
                <w:rFonts w:cs="Arial"/>
              </w:rPr>
            </w:pPr>
            <w:r>
              <w:rPr>
                <w:rFonts w:cs="Arial"/>
              </w:rPr>
              <w:t xml:space="preserve">obecně závazná vyhláška obce o stanovení místního poplatku 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  <w:t xml:space="preserve">V případě, že obec namísto stanovení místního poplatku za provoz systému shromažďování, sběru, přepravy, třídění, využívání a odstraňování komunálních odpadů stanoví poplatek za komunální odpad podle zákona č. 185/2001 Sb., o odpadech a o změně některých dalších zákonů, je pro rozsah zpracování osobních údajů rozhodný také: 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  <w:t>zákon č. 185/2001 Sb., o odpadech a o změně některých dalších zákonů</w:t>
            </w:r>
          </w:p>
          <w:p>
            <w:pPr>
              <w:pStyle w:val="Normal"/>
              <w:spacing w:lineRule="auto" w:line="240" w:before="60" w:after="120"/>
              <w:rPr>
                <w:rFonts w:cs="Arial"/>
                <w:i/>
                <w:i/>
                <w:spacing w:val="-2"/>
              </w:rPr>
            </w:pPr>
            <w:r>
              <w:rPr>
                <w:rFonts w:cs="Arial"/>
                <w:i/>
                <w:spacing w:val="-2"/>
              </w:rPr>
              <w:t>obecně závazná vyhláška obce o stanovení systému shromažďování, sběru, přepravy, třídění, využívání a odstraňování komunálních odpadů vznikajících na katastrálním území obce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Poplatník poplatku, plátce poplatku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>
        <w:trPr>
          <w:trHeight w:val="79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Údaje o poplatníkovi nebo plátci v rozsahu ohlašovací povinnosti podle § 14a zákona o místních poplatcích – základní identifikační údaje, údaje rozhodné pro stanovení výše poplatkové povinnosti, údaje rozhodné pro úlevy či osvobození od poplatků, údaje rozhodné pro prominutí poplatku nebo jeho příslušenství 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využívané pro účely řízení o místních poplatcích ze základního registru obyvatel, z informačního systému evidence obyvatel a z informačního systému cizinců v rozsahu podle § 16 zákona o místních poplatcích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>
        <w:trPr>
          <w:trHeight w:val="380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Nadřízený správce daně (krajský úřad), orgány finanční správy 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b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>
        <w:trPr>
          <w:trHeight w:val="79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Údaje jsou zpracovávány po dobu trvání poplatkové povinnosti a po dobu běhu lhůty pro placení daně (§ 160 daňového řádu). 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bookmarkStart w:id="0" w:name="_GoBack"/>
            <w:bookmarkEnd w:id="0"/>
            <w:r>
              <w:rPr>
                <w:rFonts w:cs="Arial"/>
                <w:lang w:eastAsia="cs-CZ"/>
              </w:rPr>
              <w:t>Uplatní se skartační lhůty stanovené spisovým a skartačním řádem.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b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K osobním údajům mají přístup pouze osoby, které je potřebují využívat při plnění povinností obce jakožto správce daně, a to pouze v nezbytném rozsahu.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 databázím s osobními údaji je zabezpečen hesly, listinná dokumentace je uzamykána.</w:t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417" w:right="1417" w:header="0" w:top="426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16689"/>
    <w:pPr>
      <w:widowControl/>
      <w:bidi w:val="0"/>
      <w:spacing w:lineRule="auto" w:line="288" w:before="200" w:after="0"/>
      <w:jc w:val="both"/>
    </w:pPr>
    <w:rPr>
      <w:rFonts w:ascii="Arial" w:hAnsi="Arial" w:eastAsia="Times New Roman" w:cs="Times New Roman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16689"/>
    <w:pPr>
      <w:spacing w:lineRule="auto" w:line="240" w:before="0" w:after="0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bec-dehtare@seznam.cz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LibreOffice/5.3.0.3$Windows_x86 LibreOffice_project/7074905676c47b82bbcfbea1aeefc84afe1c50e1</Application>
  <Pages>2</Pages>
  <Words>389</Words>
  <Characters>2315</Characters>
  <CharactersWithSpaces>2687</CharactersWithSpaces>
  <Paragraphs>28</Paragraphs>
  <Company>MV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2018-02-16T11:34:00Z</dcterms:created>
  <dc:creator>Uzivatel</dc:creator>
  <dc:description/>
  <dc:language>cs-CZ</dc:language>
  <cp:lastModifiedBy/>
  <cp:lastPrinted>2018-05-11T13:02:00Z</cp:lastPrinted>
  <dcterms:modified xsi:type="dcterms:W3CDTF">2018-06-28T14:29:43Z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